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AB72F" w14:textId="77777777" w:rsidR="00BC2C09" w:rsidRDefault="00E165CC" w:rsidP="00BA16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MAGEC </w:t>
      </w:r>
      <w:proofErr w:type="spellStart"/>
      <w:r>
        <w:rPr>
          <w:rFonts w:ascii="Times New Roman" w:hAnsi="Times New Roman" w:cs="Times New Roman"/>
          <w:b/>
        </w:rPr>
        <w:t>Growing</w:t>
      </w:r>
      <w:proofErr w:type="spellEnd"/>
      <w:r>
        <w:rPr>
          <w:rFonts w:ascii="Times New Roman" w:hAnsi="Times New Roman" w:cs="Times New Roman"/>
          <w:b/>
        </w:rPr>
        <w:t xml:space="preserve"> Rod </w:t>
      </w:r>
      <w:r w:rsidRPr="00E165CC">
        <w:rPr>
          <w:rFonts w:ascii="Times New Roman" w:hAnsi="Times New Roman" w:cs="Times New Roman"/>
          <w:b/>
          <w:lang w:val="en-GB"/>
        </w:rPr>
        <w:t>S</w:t>
      </w:r>
      <w:r w:rsidR="00BA1654" w:rsidRPr="00E165CC">
        <w:rPr>
          <w:rFonts w:ascii="Times New Roman" w:hAnsi="Times New Roman" w:cs="Times New Roman"/>
          <w:b/>
          <w:lang w:val="en-GB"/>
        </w:rPr>
        <w:t>tudy</w:t>
      </w:r>
    </w:p>
    <w:p w14:paraId="68127A96" w14:textId="77777777" w:rsidR="00BA1654" w:rsidRPr="00BA1654" w:rsidRDefault="00BA1654" w:rsidP="00960D28">
      <w:pPr>
        <w:spacing w:line="480" w:lineRule="auto"/>
        <w:jc w:val="center"/>
        <w:rPr>
          <w:rFonts w:ascii="Times New Roman" w:hAnsi="Times New Roman" w:cs="Times New Roman"/>
        </w:rPr>
      </w:pPr>
    </w:p>
    <w:p w14:paraId="27F5B7B7" w14:textId="410E57D8" w:rsidR="0025102E" w:rsidRDefault="00BA1654" w:rsidP="00960D28">
      <w:pPr>
        <w:spacing w:line="480" w:lineRule="auto"/>
        <w:jc w:val="center"/>
        <w:rPr>
          <w:rFonts w:ascii="Times New Roman" w:hAnsi="Times New Roman" w:cs="Times New Roman"/>
        </w:rPr>
      </w:pPr>
      <w:r w:rsidRPr="00BA1654">
        <w:rPr>
          <w:rFonts w:ascii="Times New Roman" w:hAnsi="Times New Roman" w:cs="Times New Roman"/>
        </w:rPr>
        <w:t>B</w:t>
      </w:r>
      <w:r w:rsidR="00960D28">
        <w:rPr>
          <w:rFonts w:ascii="Times New Roman" w:hAnsi="Times New Roman" w:cs="Times New Roman"/>
        </w:rPr>
        <w:t>rice</w:t>
      </w:r>
      <w:r w:rsidRPr="00BA1654">
        <w:rPr>
          <w:rFonts w:ascii="Times New Roman" w:hAnsi="Times New Roman" w:cs="Times New Roman"/>
        </w:rPr>
        <w:t xml:space="preserve"> Ilharreborde</w:t>
      </w:r>
      <w:r w:rsidR="00960D28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proofErr w:type="spellStart"/>
      <w:r w:rsidR="00960D28">
        <w:rPr>
          <w:rFonts w:ascii="Times New Roman" w:hAnsi="Times New Roman" w:cs="Times New Roman"/>
        </w:rPr>
        <w:t>MD</w:t>
      </w:r>
      <w:proofErr w:type="gramStart"/>
      <w:r w:rsidR="00960D28">
        <w:rPr>
          <w:rFonts w:ascii="Times New Roman" w:hAnsi="Times New Roman" w:cs="Times New Roman"/>
        </w:rPr>
        <w:t>,PhD</w:t>
      </w:r>
      <w:proofErr w:type="spellEnd"/>
      <w:proofErr w:type="gramEnd"/>
      <w:r w:rsidR="00960D28">
        <w:rPr>
          <w:rFonts w:ascii="Times New Roman" w:hAnsi="Times New Roman" w:cs="Times New Roman"/>
        </w:rPr>
        <w:t xml:space="preserve"> and EPOS </w:t>
      </w:r>
      <w:proofErr w:type="spellStart"/>
      <w:r w:rsidR="00960D28">
        <w:rPr>
          <w:rFonts w:ascii="Times New Roman" w:hAnsi="Times New Roman" w:cs="Times New Roman"/>
        </w:rPr>
        <w:t>Scientific</w:t>
      </w:r>
      <w:proofErr w:type="spellEnd"/>
      <w:r w:rsidR="00960D28">
        <w:rPr>
          <w:rFonts w:ascii="Times New Roman" w:hAnsi="Times New Roman" w:cs="Times New Roman"/>
        </w:rPr>
        <w:t xml:space="preserve"> </w:t>
      </w:r>
      <w:proofErr w:type="spellStart"/>
      <w:r w:rsidR="00960D28">
        <w:rPr>
          <w:rFonts w:ascii="Times New Roman" w:hAnsi="Times New Roman" w:cs="Times New Roman"/>
        </w:rPr>
        <w:t>committee</w:t>
      </w:r>
      <w:proofErr w:type="spellEnd"/>
    </w:p>
    <w:p w14:paraId="1895BE8D" w14:textId="5E4CD8ED" w:rsidR="0025102E" w:rsidRDefault="00960D28" w:rsidP="00D42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 </w:t>
      </w:r>
      <w:proofErr w:type="spellStart"/>
      <w:r w:rsidR="0025102E">
        <w:rPr>
          <w:rFonts w:ascii="Times New Roman" w:hAnsi="Times New Roman" w:cs="Times New Roman"/>
        </w:rPr>
        <w:t>Pediatric</w:t>
      </w:r>
      <w:proofErr w:type="spellEnd"/>
      <w:r w:rsidR="0025102E">
        <w:rPr>
          <w:rFonts w:ascii="Times New Roman" w:hAnsi="Times New Roman" w:cs="Times New Roman"/>
        </w:rPr>
        <w:t xml:space="preserve"> </w:t>
      </w:r>
      <w:proofErr w:type="spellStart"/>
      <w:r w:rsidR="0025102E">
        <w:rPr>
          <w:rFonts w:ascii="Times New Roman" w:hAnsi="Times New Roman" w:cs="Times New Roman"/>
        </w:rPr>
        <w:t>Orthopaedics</w:t>
      </w:r>
      <w:proofErr w:type="spellEnd"/>
      <w:r w:rsidR="0025102E">
        <w:rPr>
          <w:rFonts w:ascii="Times New Roman" w:hAnsi="Times New Roman" w:cs="Times New Roman"/>
        </w:rPr>
        <w:t xml:space="preserve"> </w:t>
      </w:r>
      <w:proofErr w:type="spellStart"/>
      <w:r w:rsidR="0025102E">
        <w:rPr>
          <w:rFonts w:ascii="Times New Roman" w:hAnsi="Times New Roman" w:cs="Times New Roman"/>
        </w:rPr>
        <w:t>Department</w:t>
      </w:r>
      <w:proofErr w:type="spellEnd"/>
      <w:r w:rsidR="0025102E">
        <w:rPr>
          <w:rFonts w:ascii="Times New Roman" w:hAnsi="Times New Roman" w:cs="Times New Roman"/>
        </w:rPr>
        <w:t xml:space="preserve">, Robert Debré </w:t>
      </w:r>
      <w:proofErr w:type="spellStart"/>
      <w:r w:rsidR="0025102E">
        <w:rPr>
          <w:rFonts w:ascii="Times New Roman" w:hAnsi="Times New Roman" w:cs="Times New Roman"/>
        </w:rPr>
        <w:t>Hospital</w:t>
      </w:r>
      <w:proofErr w:type="spellEnd"/>
      <w:r w:rsidR="0025102E">
        <w:rPr>
          <w:rFonts w:ascii="Times New Roman" w:hAnsi="Times New Roman" w:cs="Times New Roman"/>
        </w:rPr>
        <w:t xml:space="preserve">, Paris Diderot </w:t>
      </w:r>
      <w:proofErr w:type="spellStart"/>
      <w:r w:rsidR="0025102E">
        <w:rPr>
          <w:rFonts w:ascii="Times New Roman" w:hAnsi="Times New Roman" w:cs="Times New Roman"/>
        </w:rPr>
        <w:t>University</w:t>
      </w:r>
      <w:proofErr w:type="spellEnd"/>
    </w:p>
    <w:p w14:paraId="083435EF" w14:textId="5605BC15" w:rsidR="00D42008" w:rsidRDefault="00D42008" w:rsidP="00D420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 Bd Sérurier, 75019 Paris</w:t>
      </w:r>
    </w:p>
    <w:p w14:paraId="04B07AB4" w14:textId="77777777" w:rsidR="005C0978" w:rsidRDefault="005C0978" w:rsidP="00BA1654">
      <w:pPr>
        <w:jc w:val="center"/>
        <w:rPr>
          <w:rFonts w:ascii="Times New Roman" w:hAnsi="Times New Roman" w:cs="Times New Roman"/>
        </w:rPr>
      </w:pPr>
    </w:p>
    <w:p w14:paraId="015FFFFF" w14:textId="77777777" w:rsidR="005C0978" w:rsidRDefault="005C0978" w:rsidP="00BA1654">
      <w:pPr>
        <w:jc w:val="center"/>
        <w:rPr>
          <w:rFonts w:ascii="Times New Roman" w:hAnsi="Times New Roman" w:cs="Times New Roman"/>
        </w:rPr>
      </w:pPr>
    </w:p>
    <w:p w14:paraId="5AEC7A61" w14:textId="77777777" w:rsidR="00BA1654" w:rsidRDefault="00BA1654" w:rsidP="00BA165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D1FC38A" w14:textId="77777777" w:rsidR="00BA1654" w:rsidRPr="00BA1654" w:rsidRDefault="00595F5F" w:rsidP="005C0978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14:paraId="069D6472" w14:textId="77777777" w:rsidR="00BA1654" w:rsidRDefault="00BA1654" w:rsidP="005C0978">
      <w:p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rods</w:t>
      </w:r>
      <w:proofErr w:type="spellEnd"/>
      <w:r>
        <w:rPr>
          <w:rFonts w:ascii="Times New Roman" w:hAnsi="Times New Roman" w:cs="Times New Roman"/>
        </w:rPr>
        <w:t xml:space="preserve"> are a </w:t>
      </w:r>
      <w:proofErr w:type="spellStart"/>
      <w:r>
        <w:rPr>
          <w:rFonts w:ascii="Times New Roman" w:hAnsi="Times New Roman" w:cs="Times New Roman"/>
        </w:rPr>
        <w:t>treatment</w:t>
      </w:r>
      <w:proofErr w:type="spellEnd"/>
      <w:r>
        <w:rPr>
          <w:rFonts w:ascii="Times New Roman" w:hAnsi="Times New Roman" w:cs="Times New Roman"/>
        </w:rPr>
        <w:t xml:space="preserve"> option </w:t>
      </w:r>
      <w:proofErr w:type="spellStart"/>
      <w:r>
        <w:rPr>
          <w:rFonts w:ascii="Times New Roman" w:hAnsi="Times New Roman" w:cs="Times New Roman"/>
        </w:rPr>
        <w:t>when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early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onset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scoliosis</w:t>
      </w:r>
      <w:proofErr w:type="spellEnd"/>
      <w:r>
        <w:rPr>
          <w:rFonts w:ascii="Times New Roman" w:hAnsi="Times New Roman" w:cs="Times New Roman"/>
        </w:rPr>
        <w:t xml:space="preserve"> (&lt;10 </w:t>
      </w:r>
      <w:proofErr w:type="spellStart"/>
      <w:r>
        <w:rPr>
          <w:rFonts w:ascii="Times New Roman" w:hAnsi="Times New Roman" w:cs="Times New Roman"/>
        </w:rPr>
        <w:t>years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Scoliosis</w:t>
      </w:r>
      <w:proofErr w:type="spellEnd"/>
      <w:r>
        <w:rPr>
          <w:rFonts w:ascii="Times New Roman" w:hAnsi="Times New Roman" w:cs="Times New Roman"/>
        </w:rPr>
        <w:t xml:space="preserve"> Research Society) </w:t>
      </w:r>
      <w:proofErr w:type="spellStart"/>
      <w:r>
        <w:rPr>
          <w:rFonts w:ascii="Times New Roman" w:hAnsi="Times New Roman" w:cs="Times New Roman"/>
        </w:rPr>
        <w:t>cannot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controlled</w:t>
      </w:r>
      <w:proofErr w:type="spellEnd"/>
      <w:r>
        <w:rPr>
          <w:rFonts w:ascii="Times New Roman" w:hAnsi="Times New Roman" w:cs="Times New Roman"/>
        </w:rPr>
        <w:t xml:space="preserve"> by serial </w:t>
      </w:r>
      <w:proofErr w:type="spellStart"/>
      <w:r>
        <w:rPr>
          <w:rFonts w:ascii="Times New Roman" w:hAnsi="Times New Roman" w:cs="Times New Roman"/>
        </w:rPr>
        <w:t>casts</w:t>
      </w:r>
      <w:proofErr w:type="spellEnd"/>
      <w:r>
        <w:rPr>
          <w:rFonts w:ascii="Times New Roman" w:hAnsi="Times New Roman" w:cs="Times New Roman"/>
        </w:rPr>
        <w:t xml:space="preserve"> or </w:t>
      </w:r>
      <w:proofErr w:type="spellStart"/>
      <w:r>
        <w:rPr>
          <w:rFonts w:ascii="Times New Roman" w:hAnsi="Times New Roman" w:cs="Times New Roman"/>
        </w:rPr>
        <w:t>braces</w:t>
      </w:r>
      <w:proofErr w:type="spellEnd"/>
      <w:r>
        <w:rPr>
          <w:rFonts w:ascii="Times New Roman" w:hAnsi="Times New Roman" w:cs="Times New Roman"/>
        </w:rPr>
        <w:t xml:space="preserve">. The goal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achieve</w:t>
      </w:r>
      <w:proofErr w:type="spellEnd"/>
      <w:r>
        <w:rPr>
          <w:rFonts w:ascii="Times New Roman" w:hAnsi="Times New Roman" w:cs="Times New Roman"/>
        </w:rPr>
        <w:t xml:space="preserve"> control of the </w:t>
      </w:r>
      <w:proofErr w:type="spellStart"/>
      <w:r>
        <w:rPr>
          <w:rFonts w:ascii="Times New Roman" w:hAnsi="Times New Roman" w:cs="Times New Roman"/>
        </w:rPr>
        <w:t>scoliosis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whilst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allowing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child’s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trunk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spine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thoracic</w:t>
      </w:r>
      <w:proofErr w:type="spellEnd"/>
      <w:r>
        <w:rPr>
          <w:rFonts w:ascii="Times New Roman" w:hAnsi="Times New Roman" w:cs="Times New Roman"/>
        </w:rPr>
        <w:t xml:space="preserve"> cage) </w:t>
      </w:r>
      <w:proofErr w:type="spellStart"/>
      <w:r>
        <w:rPr>
          <w:rFonts w:ascii="Times New Roman" w:hAnsi="Times New Roman" w:cs="Times New Roman"/>
        </w:rPr>
        <w:t>growth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until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definitive</w:t>
      </w:r>
      <w:proofErr w:type="spellEnd"/>
      <w:r>
        <w:rPr>
          <w:rFonts w:ascii="Times New Roman" w:hAnsi="Times New Roman" w:cs="Times New Roman"/>
        </w:rPr>
        <w:t xml:space="preserve"> correction and fusion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performed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E92203">
        <w:rPr>
          <w:rFonts w:ascii="Times New Roman" w:hAnsi="Times New Roman" w:cs="Times New Roman"/>
        </w:rPr>
        <w:t>keletal</w:t>
      </w:r>
      <w:proofErr w:type="spellEnd"/>
      <w:r w:rsidR="00E92203">
        <w:rPr>
          <w:rFonts w:ascii="Times New Roman" w:hAnsi="Times New Roman" w:cs="Times New Roman"/>
        </w:rPr>
        <w:t xml:space="preserve"> </w:t>
      </w:r>
      <w:proofErr w:type="spellStart"/>
      <w:r w:rsidR="00E92203">
        <w:rPr>
          <w:rFonts w:ascii="Times New Roman" w:hAnsi="Times New Roman" w:cs="Times New Roman"/>
        </w:rPr>
        <w:t>maturity</w:t>
      </w:r>
      <w:proofErr w:type="spellEnd"/>
      <w:r w:rsidR="00E92203">
        <w:rPr>
          <w:rFonts w:ascii="Times New Roman" w:hAnsi="Times New Roman" w:cs="Times New Roman"/>
        </w:rPr>
        <w:t xml:space="preserve">. </w:t>
      </w:r>
      <w:proofErr w:type="spellStart"/>
      <w:r w:rsidR="00E92203">
        <w:rPr>
          <w:rFonts w:ascii="Times New Roman" w:hAnsi="Times New Roman" w:cs="Times New Roman"/>
        </w:rPr>
        <w:t>Traditional</w:t>
      </w:r>
      <w:proofErr w:type="spellEnd"/>
      <w:r w:rsidR="00E92203">
        <w:rPr>
          <w:rFonts w:ascii="Times New Roman" w:hAnsi="Times New Roman" w:cs="Times New Roman"/>
        </w:rPr>
        <w:t xml:space="preserve"> distraction-</w:t>
      </w:r>
      <w:proofErr w:type="spellStart"/>
      <w:r w:rsidR="00E92203">
        <w:rPr>
          <w:rFonts w:ascii="Times New Roman" w:hAnsi="Times New Roman" w:cs="Times New Roman"/>
        </w:rPr>
        <w:t>based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requiring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surgery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every</w:t>
      </w:r>
      <w:proofErr w:type="spellEnd"/>
      <w:r>
        <w:rPr>
          <w:rFonts w:ascii="Times New Roman" w:hAnsi="Times New Roman" w:cs="Times New Roman"/>
        </w:rPr>
        <w:t xml:space="preserve"> 6 </w:t>
      </w:r>
      <w:proofErr w:type="spellStart"/>
      <w:r>
        <w:rPr>
          <w:rFonts w:ascii="Times New Roman" w:hAnsi="Times New Roman" w:cs="Times New Roman"/>
        </w:rPr>
        <w:t>months</w:t>
      </w:r>
      <w:proofErr w:type="spellEnd"/>
      <w:r>
        <w:rPr>
          <w:rFonts w:ascii="Times New Roman" w:hAnsi="Times New Roman" w:cs="Times New Roman"/>
        </w:rPr>
        <w:t xml:space="preserve">, have </w:t>
      </w:r>
      <w:proofErr w:type="spellStart"/>
      <w:r>
        <w:rPr>
          <w:rFonts w:ascii="Times New Roman" w:hAnsi="Times New Roman" w:cs="Times New Roman"/>
        </w:rPr>
        <w:t>proved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their</w:t>
      </w:r>
      <w:proofErr w:type="spellEnd"/>
      <w:r>
        <w:rPr>
          <w:rFonts w:ascii="Times New Roman" w:hAnsi="Times New Roman" w:cs="Times New Roman"/>
        </w:rPr>
        <w:t xml:space="preserve"> limitations,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high </w:t>
      </w:r>
      <w:proofErr w:type="spellStart"/>
      <w:r>
        <w:rPr>
          <w:rFonts w:ascii="Times New Roman" w:hAnsi="Times New Roman" w:cs="Times New Roman"/>
        </w:rPr>
        <w:t>morbidity</w:t>
      </w:r>
      <w:proofErr w:type="spellEnd"/>
      <w:r>
        <w:rPr>
          <w:rFonts w:ascii="Times New Roman" w:hAnsi="Times New Roman" w:cs="Times New Roman"/>
        </w:rPr>
        <w:t xml:space="preserve"> rates and </w:t>
      </w:r>
      <w:proofErr w:type="spellStart"/>
      <w:r>
        <w:rPr>
          <w:rFonts w:ascii="Times New Roman" w:hAnsi="Times New Roman" w:cs="Times New Roman"/>
        </w:rPr>
        <w:t>decreased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efficiency</w:t>
      </w:r>
      <w:proofErr w:type="spellEnd"/>
      <w:r>
        <w:rPr>
          <w:rFonts w:ascii="Times New Roman" w:hAnsi="Times New Roman" w:cs="Times New Roman"/>
        </w:rPr>
        <w:t xml:space="preserve"> over time.</w:t>
      </w:r>
    </w:p>
    <w:p w14:paraId="5F231EB0" w14:textId="77777777" w:rsidR="00595F5F" w:rsidRDefault="00BA1654" w:rsidP="005C09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potential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advantage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magnetically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controlled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growing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systems</w:t>
      </w:r>
      <w:proofErr w:type="spellEnd"/>
      <w:r>
        <w:rPr>
          <w:rFonts w:ascii="Times New Roman" w:hAnsi="Times New Roman" w:cs="Times New Roman"/>
        </w:rPr>
        <w:t xml:space="preserve"> (MCGR)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therefore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avoid</w:t>
      </w:r>
      <w:proofErr w:type="spellEnd"/>
      <w:r>
        <w:rPr>
          <w:rFonts w:ascii="Times New Roman" w:hAnsi="Times New Roman" w:cs="Times New Roman"/>
        </w:rPr>
        <w:t xml:space="preserve"> multiple </w:t>
      </w:r>
      <w:proofErr w:type="spellStart"/>
      <w:r>
        <w:rPr>
          <w:rFonts w:ascii="Times New Roman" w:hAnsi="Times New Roman" w:cs="Times New Roman"/>
        </w:rPr>
        <w:t>procedures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allow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lengthening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procedures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performed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outpatient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clinic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without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anesthesia</w:t>
      </w:r>
      <w:proofErr w:type="spellEnd"/>
      <w:r>
        <w:rPr>
          <w:rFonts w:ascii="Times New Roman" w:hAnsi="Times New Roman" w:cs="Times New Roman"/>
        </w:rPr>
        <w:t>.</w:t>
      </w:r>
    </w:p>
    <w:p w14:paraId="615D2565" w14:textId="77777777" w:rsidR="00BA1654" w:rsidRDefault="005C0978" w:rsidP="005C09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MAGEC </w:t>
      </w:r>
      <w:proofErr w:type="spellStart"/>
      <w:r>
        <w:rPr>
          <w:rFonts w:ascii="Times New Roman" w:hAnsi="Times New Roman" w:cs="Times New Roman"/>
        </w:rPr>
        <w:t>magnetic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rods</w:t>
      </w:r>
      <w:proofErr w:type="spellEnd"/>
      <w:r>
        <w:rPr>
          <w:rFonts w:ascii="Times New Roman" w:hAnsi="Times New Roman" w:cs="Times New Roman"/>
        </w:rPr>
        <w:t xml:space="preserve"> (Ellipse, USA) have been </w:t>
      </w:r>
      <w:proofErr w:type="spellStart"/>
      <w:r>
        <w:rPr>
          <w:rFonts w:ascii="Times New Roman" w:hAnsi="Times New Roman" w:cs="Times New Roman"/>
        </w:rPr>
        <w:t>used</w:t>
      </w:r>
      <w:proofErr w:type="spellEnd"/>
      <w:r>
        <w:rPr>
          <w:rFonts w:ascii="Times New Roman" w:hAnsi="Times New Roman" w:cs="Times New Roman"/>
        </w:rPr>
        <w:t xml:space="preserve"> in Europe and </w:t>
      </w:r>
      <w:proofErr w:type="spellStart"/>
      <w:r>
        <w:rPr>
          <w:rFonts w:ascii="Times New Roman" w:hAnsi="Times New Roman" w:cs="Times New Roman"/>
        </w:rPr>
        <w:t>Asi</w:t>
      </w:r>
      <w:r w:rsidR="00595F5F">
        <w:rPr>
          <w:rFonts w:ascii="Times New Roman" w:hAnsi="Times New Roman" w:cs="Times New Roman"/>
        </w:rPr>
        <w:t>a</w:t>
      </w:r>
      <w:proofErr w:type="spellEnd"/>
      <w:r w:rsidR="00595F5F">
        <w:rPr>
          <w:rFonts w:ascii="Times New Roman" w:hAnsi="Times New Roman" w:cs="Times New Roman"/>
        </w:rPr>
        <w:t xml:space="preserve"> </w:t>
      </w:r>
      <w:proofErr w:type="spellStart"/>
      <w:r w:rsidR="00595F5F">
        <w:rPr>
          <w:rFonts w:ascii="Times New Roman" w:hAnsi="Times New Roman" w:cs="Times New Roman"/>
        </w:rPr>
        <w:t>since</w:t>
      </w:r>
      <w:proofErr w:type="spellEnd"/>
      <w:r w:rsidR="00595F5F">
        <w:rPr>
          <w:rFonts w:ascii="Times New Roman" w:hAnsi="Times New Roman" w:cs="Times New Roman"/>
        </w:rPr>
        <w:t xml:space="preserve"> 2009, but </w:t>
      </w:r>
      <w:proofErr w:type="spellStart"/>
      <w:r w:rsidR="00595F5F">
        <w:rPr>
          <w:rFonts w:ascii="Times New Roman" w:hAnsi="Times New Roman" w:cs="Times New Roman"/>
        </w:rPr>
        <w:t>only</w:t>
      </w:r>
      <w:proofErr w:type="spellEnd"/>
      <w:r w:rsidR="00595F5F">
        <w:rPr>
          <w:rFonts w:ascii="Times New Roman" w:hAnsi="Times New Roman" w:cs="Times New Roman"/>
        </w:rPr>
        <w:t xml:space="preserve"> 3 </w:t>
      </w:r>
      <w:proofErr w:type="spellStart"/>
      <w:r w:rsidR="00595F5F">
        <w:rPr>
          <w:rFonts w:ascii="Times New Roman" w:hAnsi="Times New Roman" w:cs="Times New Roman"/>
        </w:rPr>
        <w:t>papers</w:t>
      </w:r>
      <w:proofErr w:type="spellEnd"/>
      <w:r w:rsidR="00CA2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</w:t>
      </w:r>
      <w:proofErr w:type="spellStart"/>
      <w:r>
        <w:rPr>
          <w:rFonts w:ascii="Times New Roman" w:hAnsi="Times New Roman" w:cs="Times New Roman"/>
        </w:rPr>
        <w:t>reported</w:t>
      </w:r>
      <w:proofErr w:type="spellEnd"/>
      <w:r>
        <w:rPr>
          <w:rFonts w:ascii="Times New Roman" w:hAnsi="Times New Roman" w:cs="Times New Roman"/>
        </w:rPr>
        <w:t xml:space="preserve"> to date the </w:t>
      </w:r>
      <w:proofErr w:type="spellStart"/>
      <w:r>
        <w:rPr>
          <w:rFonts w:ascii="Times New Roman" w:hAnsi="Times New Roman" w:cs="Times New Roman"/>
        </w:rPr>
        <w:t>preliminary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outcomes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literature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  <w:vertAlign w:val="superscript"/>
        </w:rPr>
        <w:t>,2,3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According</w:t>
      </w:r>
      <w:proofErr w:type="spellEnd"/>
      <w:r>
        <w:rPr>
          <w:rFonts w:ascii="Times New Roman" w:hAnsi="Times New Roman" w:cs="Times New Roman"/>
        </w:rPr>
        <w:t xml:space="preserve"> to the </w:t>
      </w:r>
      <w:proofErr w:type="spellStart"/>
      <w:r>
        <w:rPr>
          <w:rFonts w:ascii="Times New Roman" w:hAnsi="Times New Roman" w:cs="Times New Roman"/>
        </w:rPr>
        <w:t>company</w:t>
      </w:r>
      <w:proofErr w:type="spellEnd"/>
      <w:r>
        <w:rPr>
          <w:rFonts w:ascii="Times New Roman" w:hAnsi="Times New Roman" w:cs="Times New Roman"/>
        </w:rPr>
        <w:t xml:space="preserve"> and national </w:t>
      </w:r>
      <w:proofErr w:type="spellStart"/>
      <w:r>
        <w:rPr>
          <w:rFonts w:ascii="Times New Roman" w:hAnsi="Times New Roman" w:cs="Times New Roman"/>
        </w:rPr>
        <w:t>spine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societies</w:t>
      </w:r>
      <w:proofErr w:type="spellEnd"/>
      <w:r>
        <w:rPr>
          <w:rFonts w:ascii="Times New Roman" w:hAnsi="Times New Roman" w:cs="Times New Roman"/>
        </w:rPr>
        <w:t xml:space="preserve">, more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100 cases ha</w:t>
      </w:r>
      <w:r w:rsidR="00595F5F">
        <w:rPr>
          <w:rFonts w:ascii="Times New Roman" w:hAnsi="Times New Roman" w:cs="Times New Roman"/>
        </w:rPr>
        <w:t xml:space="preserve">ve been </w:t>
      </w:r>
      <w:proofErr w:type="spellStart"/>
      <w:r w:rsidR="00595F5F">
        <w:rPr>
          <w:rFonts w:ascii="Times New Roman" w:hAnsi="Times New Roman" w:cs="Times New Roman"/>
        </w:rPr>
        <w:t>performed</w:t>
      </w:r>
      <w:proofErr w:type="spellEnd"/>
      <w:r w:rsidR="00595F5F">
        <w:rPr>
          <w:rFonts w:ascii="Times New Roman" w:hAnsi="Times New Roman" w:cs="Times New Roman"/>
        </w:rPr>
        <w:t xml:space="preserve"> in Europe, </w:t>
      </w:r>
      <w:proofErr w:type="spellStart"/>
      <w:r w:rsidR="00595F5F">
        <w:rPr>
          <w:rFonts w:ascii="Times New Roman" w:hAnsi="Times New Roman" w:cs="Times New Roman"/>
        </w:rPr>
        <w:t>while</w:t>
      </w:r>
      <w:proofErr w:type="spellEnd"/>
      <w:r w:rsidR="00595F5F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rods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approved</w:t>
      </w:r>
      <w:proofErr w:type="spellEnd"/>
      <w:r>
        <w:rPr>
          <w:rFonts w:ascii="Times New Roman" w:hAnsi="Times New Roman" w:cs="Times New Roman"/>
        </w:rPr>
        <w:t xml:space="preserve"> by the FDA and the first case </w:t>
      </w:r>
      <w:proofErr w:type="spellStart"/>
      <w:r>
        <w:rPr>
          <w:rFonts w:ascii="Times New Roman" w:hAnsi="Times New Roman" w:cs="Times New Roman"/>
        </w:rPr>
        <w:t>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performed</w:t>
      </w:r>
      <w:proofErr w:type="spellEnd"/>
      <w:r>
        <w:rPr>
          <w:rFonts w:ascii="Times New Roman" w:hAnsi="Times New Roman" w:cs="Times New Roman"/>
        </w:rPr>
        <w:t xml:space="preserve"> in </w:t>
      </w:r>
      <w:r w:rsidR="00E92203">
        <w:rPr>
          <w:rFonts w:ascii="Times New Roman" w:hAnsi="Times New Roman" w:cs="Times New Roman"/>
        </w:rPr>
        <w:t xml:space="preserve">Philadelphia, USA </w:t>
      </w:r>
      <w:r>
        <w:rPr>
          <w:rFonts w:ascii="Times New Roman" w:hAnsi="Times New Roman" w:cs="Times New Roman"/>
        </w:rPr>
        <w:t>in April 2014.</w:t>
      </w:r>
    </w:p>
    <w:p w14:paraId="4D707D44" w14:textId="77777777" w:rsidR="00E92203" w:rsidRDefault="00E92203" w:rsidP="005C0978">
      <w:pPr>
        <w:spacing w:line="480" w:lineRule="auto"/>
        <w:rPr>
          <w:rFonts w:ascii="Times New Roman" w:hAnsi="Times New Roman" w:cs="Times New Roman"/>
        </w:rPr>
      </w:pPr>
    </w:p>
    <w:p w14:paraId="6F8270EB" w14:textId="77777777" w:rsidR="00E92203" w:rsidRPr="00E92203" w:rsidRDefault="00E92203" w:rsidP="005C0978">
      <w:pPr>
        <w:spacing w:line="480" w:lineRule="auto"/>
        <w:rPr>
          <w:rFonts w:ascii="Times New Roman" w:hAnsi="Times New Roman" w:cs="Times New Roman"/>
          <w:b/>
        </w:rPr>
      </w:pPr>
      <w:r w:rsidRPr="00E92203">
        <w:rPr>
          <w:rFonts w:ascii="Times New Roman" w:hAnsi="Times New Roman" w:cs="Times New Roman"/>
          <w:b/>
        </w:rPr>
        <w:t>AIMS OF STUDY</w:t>
      </w:r>
    </w:p>
    <w:p w14:paraId="7A32D1B1" w14:textId="77777777" w:rsidR="00E92203" w:rsidRDefault="00E92203" w:rsidP="005C09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00DFE">
        <w:rPr>
          <w:rFonts w:ascii="Times New Roman" w:hAnsi="Times New Roman" w:cs="Times New Roman"/>
        </w:rPr>
        <w:t>. To</w:t>
      </w:r>
      <w:r w:rsidR="00595F5F">
        <w:rPr>
          <w:rFonts w:ascii="Times New Roman" w:hAnsi="Times New Roman" w:cs="Times New Roman"/>
        </w:rPr>
        <w:t xml:space="preserve"> </w:t>
      </w:r>
      <w:proofErr w:type="spellStart"/>
      <w:r w:rsidR="00595F5F">
        <w:rPr>
          <w:rFonts w:ascii="Times New Roman" w:hAnsi="Times New Roman" w:cs="Times New Roman"/>
        </w:rPr>
        <w:t>perform</w:t>
      </w:r>
      <w:proofErr w:type="spellEnd"/>
      <w:r w:rsidR="00595F5F">
        <w:rPr>
          <w:rFonts w:ascii="Times New Roman" w:hAnsi="Times New Roman" w:cs="Times New Roman"/>
        </w:rPr>
        <w:t xml:space="preserve"> a </w:t>
      </w:r>
      <w:proofErr w:type="spellStart"/>
      <w:r w:rsidR="00595F5F">
        <w:rPr>
          <w:rFonts w:ascii="Times New Roman" w:hAnsi="Times New Roman" w:cs="Times New Roman"/>
        </w:rPr>
        <w:t>survey</w:t>
      </w:r>
      <w:proofErr w:type="spellEnd"/>
      <w:r w:rsidR="00600DFE">
        <w:rPr>
          <w:rFonts w:ascii="Times New Roman" w:hAnsi="Times New Roman" w:cs="Times New Roman"/>
        </w:rPr>
        <w:t xml:space="preserve"> in </w:t>
      </w:r>
      <w:proofErr w:type="spellStart"/>
      <w:r w:rsidR="00600DFE">
        <w:rPr>
          <w:rFonts w:ascii="Times New Roman" w:hAnsi="Times New Roman" w:cs="Times New Roman"/>
        </w:rPr>
        <w:t>order</w:t>
      </w:r>
      <w:proofErr w:type="spellEnd"/>
      <w:r w:rsidR="00595F5F">
        <w:rPr>
          <w:rFonts w:ascii="Times New Roman" w:hAnsi="Times New Roman" w:cs="Times New Roman"/>
        </w:rPr>
        <w:t xml:space="preserve"> to </w:t>
      </w:r>
      <w:proofErr w:type="spellStart"/>
      <w:r w:rsidR="00595F5F">
        <w:rPr>
          <w:rFonts w:ascii="Times New Roman" w:hAnsi="Times New Roman" w:cs="Times New Roman"/>
        </w:rPr>
        <w:t>iden</w:t>
      </w:r>
      <w:r w:rsidR="00600DFE">
        <w:rPr>
          <w:rFonts w:ascii="Times New Roman" w:hAnsi="Times New Roman" w:cs="Times New Roman"/>
        </w:rPr>
        <w:t>tify</w:t>
      </w:r>
      <w:proofErr w:type="spellEnd"/>
      <w:r w:rsidR="00595F5F">
        <w:rPr>
          <w:rFonts w:ascii="Times New Roman" w:hAnsi="Times New Roman" w:cs="Times New Roman"/>
        </w:rPr>
        <w:t xml:space="preserve"> MAG</w:t>
      </w:r>
      <w:r>
        <w:rPr>
          <w:rFonts w:ascii="Times New Roman" w:hAnsi="Times New Roman" w:cs="Times New Roman"/>
        </w:rPr>
        <w:t xml:space="preserve">EC </w:t>
      </w:r>
      <w:proofErr w:type="spellStart"/>
      <w:r>
        <w:rPr>
          <w:rFonts w:ascii="Times New Roman" w:hAnsi="Times New Roman" w:cs="Times New Roman"/>
        </w:rPr>
        <w:t>users</w:t>
      </w:r>
      <w:proofErr w:type="spellEnd"/>
      <w:r w:rsidR="00600DFE">
        <w:rPr>
          <w:rFonts w:ascii="Times New Roman" w:hAnsi="Times New Roman" w:cs="Times New Roman"/>
        </w:rPr>
        <w:t xml:space="preserve"> and centres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members</w:t>
      </w:r>
      <w:proofErr w:type="spellEnd"/>
      <w:r>
        <w:rPr>
          <w:rFonts w:ascii="Times New Roman" w:hAnsi="Times New Roman" w:cs="Times New Roman"/>
        </w:rPr>
        <w:t xml:space="preserve"> </w:t>
      </w:r>
      <w:r w:rsidR="00600DFE">
        <w:rPr>
          <w:rFonts w:ascii="Times New Roman" w:hAnsi="Times New Roman" w:cs="Times New Roman"/>
        </w:rPr>
        <w:t>of EPOS</w:t>
      </w:r>
    </w:p>
    <w:p w14:paraId="0AA369EA" w14:textId="3B47ED22" w:rsidR="005C0978" w:rsidRDefault="00E92203" w:rsidP="005C097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To</w:t>
      </w:r>
      <w:r w:rsidR="00600DFE">
        <w:rPr>
          <w:rFonts w:ascii="Times New Roman" w:hAnsi="Times New Roman" w:cs="Times New Roman"/>
        </w:rPr>
        <w:t xml:space="preserve"> </w:t>
      </w:r>
      <w:proofErr w:type="spellStart"/>
      <w:r w:rsidR="00600DFE">
        <w:rPr>
          <w:rFonts w:ascii="Times New Roman" w:hAnsi="Times New Roman" w:cs="Times New Roman"/>
        </w:rPr>
        <w:t>establish</w:t>
      </w:r>
      <w:proofErr w:type="spellEnd"/>
      <w:r w:rsidR="00600DFE">
        <w:rPr>
          <w:rFonts w:ascii="Times New Roman" w:hAnsi="Times New Roman" w:cs="Times New Roman"/>
        </w:rPr>
        <w:t xml:space="preserve"> a </w:t>
      </w:r>
      <w:r w:rsidR="0015005D">
        <w:rPr>
          <w:rFonts w:ascii="Times New Roman" w:hAnsi="Times New Roman" w:cs="Times New Roman"/>
        </w:rPr>
        <w:t>long-</w:t>
      </w:r>
      <w:proofErr w:type="spellStart"/>
      <w:r w:rsidR="0015005D">
        <w:rPr>
          <w:rFonts w:ascii="Times New Roman" w:hAnsi="Times New Roman" w:cs="Times New Roman"/>
        </w:rPr>
        <w:t>term</w:t>
      </w:r>
      <w:proofErr w:type="spellEnd"/>
      <w:r w:rsidR="0015005D">
        <w:rPr>
          <w:rFonts w:ascii="Times New Roman" w:hAnsi="Times New Roman" w:cs="Times New Roman"/>
        </w:rPr>
        <w:t xml:space="preserve"> multi</w:t>
      </w:r>
      <w:r w:rsidR="00600DFE">
        <w:rPr>
          <w:rFonts w:ascii="Times New Roman" w:hAnsi="Times New Roman" w:cs="Times New Roman"/>
        </w:rPr>
        <w:t xml:space="preserve"> national </w:t>
      </w:r>
      <w:r w:rsidR="00600DFE">
        <w:rPr>
          <w:rFonts w:ascii="Times New Roman" w:hAnsi="Times New Roman" w:cs="Times New Roman"/>
          <w:lang w:val="en-GB"/>
        </w:rPr>
        <w:t>longitudinal</w:t>
      </w:r>
      <w:r w:rsidR="00595F5F">
        <w:rPr>
          <w:rFonts w:ascii="Times New Roman" w:hAnsi="Times New Roman" w:cs="Times New Roman"/>
        </w:rPr>
        <w:t xml:space="preserve"> </w:t>
      </w:r>
      <w:proofErr w:type="spellStart"/>
      <w:r w:rsidR="00595F5F">
        <w:rPr>
          <w:rFonts w:ascii="Times New Roman" w:hAnsi="Times New Roman" w:cs="Times New Roman"/>
        </w:rPr>
        <w:t>study</w:t>
      </w:r>
      <w:proofErr w:type="spellEnd"/>
      <w:r w:rsidR="00595F5F">
        <w:rPr>
          <w:rFonts w:ascii="Times New Roman" w:hAnsi="Times New Roman" w:cs="Times New Roman"/>
        </w:rPr>
        <w:t xml:space="preserve"> (</w:t>
      </w:r>
      <w:proofErr w:type="spellStart"/>
      <w:r w:rsidR="00595F5F">
        <w:rPr>
          <w:rFonts w:ascii="Times New Roman" w:hAnsi="Times New Roman" w:cs="Times New Roman"/>
        </w:rPr>
        <w:t>until</w:t>
      </w:r>
      <w:proofErr w:type="spellEnd"/>
      <w:r w:rsidR="00595F5F">
        <w:rPr>
          <w:rFonts w:ascii="Times New Roman" w:hAnsi="Times New Roman" w:cs="Times New Roman"/>
        </w:rPr>
        <w:t xml:space="preserve"> </w:t>
      </w:r>
      <w:proofErr w:type="spellStart"/>
      <w:r w:rsidR="00595F5F">
        <w:rPr>
          <w:rFonts w:ascii="Times New Roman" w:hAnsi="Times New Roman" w:cs="Times New Roman"/>
        </w:rPr>
        <w:t>skeletal</w:t>
      </w:r>
      <w:proofErr w:type="spellEnd"/>
      <w:r w:rsidR="00595F5F">
        <w:rPr>
          <w:rFonts w:ascii="Times New Roman" w:hAnsi="Times New Roman" w:cs="Times New Roman"/>
        </w:rPr>
        <w:t xml:space="preserve"> </w:t>
      </w:r>
      <w:proofErr w:type="spellStart"/>
      <w:r w:rsidR="00595F5F">
        <w:rPr>
          <w:rFonts w:ascii="Times New Roman" w:hAnsi="Times New Roman" w:cs="Times New Roman"/>
        </w:rPr>
        <w:t>maturity</w:t>
      </w:r>
      <w:proofErr w:type="spellEnd"/>
      <w:r w:rsidR="00595F5F">
        <w:rPr>
          <w:rFonts w:ascii="Times New Roman" w:hAnsi="Times New Roman" w:cs="Times New Roman"/>
        </w:rPr>
        <w:t xml:space="preserve">) </w:t>
      </w:r>
      <w:r w:rsidR="0015005D">
        <w:rPr>
          <w:rFonts w:ascii="Times New Roman" w:hAnsi="Times New Roman" w:cs="Times New Roman"/>
        </w:rPr>
        <w:t xml:space="preserve">to </w:t>
      </w:r>
      <w:proofErr w:type="spellStart"/>
      <w:r w:rsidR="0015005D">
        <w:rPr>
          <w:rFonts w:ascii="Times New Roman" w:hAnsi="Times New Roman" w:cs="Times New Roman"/>
        </w:rPr>
        <w:t>assess</w:t>
      </w:r>
      <w:proofErr w:type="spellEnd"/>
      <w:r w:rsidR="0015005D">
        <w:rPr>
          <w:rFonts w:ascii="Times New Roman" w:hAnsi="Times New Roman" w:cs="Times New Roman"/>
        </w:rPr>
        <w:t xml:space="preserve"> the </w:t>
      </w:r>
      <w:proofErr w:type="spellStart"/>
      <w:r w:rsidR="0015005D">
        <w:rPr>
          <w:rFonts w:ascii="Times New Roman" w:hAnsi="Times New Roman" w:cs="Times New Roman"/>
        </w:rPr>
        <w:t>morbidity</w:t>
      </w:r>
      <w:proofErr w:type="spellEnd"/>
      <w:r w:rsidR="0015005D">
        <w:rPr>
          <w:rFonts w:ascii="Times New Roman" w:hAnsi="Times New Roman" w:cs="Times New Roman"/>
        </w:rPr>
        <w:t xml:space="preserve"> and </w:t>
      </w:r>
      <w:proofErr w:type="spellStart"/>
      <w:r w:rsidR="007027F9">
        <w:rPr>
          <w:rFonts w:ascii="Times New Roman" w:hAnsi="Times New Roman" w:cs="Times New Roman"/>
        </w:rPr>
        <w:t>collect</w:t>
      </w:r>
      <w:proofErr w:type="spellEnd"/>
      <w:r w:rsidR="007027F9">
        <w:rPr>
          <w:rFonts w:ascii="Times New Roman" w:hAnsi="Times New Roman" w:cs="Times New Roman"/>
        </w:rPr>
        <w:t xml:space="preserve"> long-</w:t>
      </w:r>
      <w:proofErr w:type="spellStart"/>
      <w:r w:rsidR="007027F9">
        <w:rPr>
          <w:rFonts w:ascii="Times New Roman" w:hAnsi="Times New Roman" w:cs="Times New Roman"/>
        </w:rPr>
        <w:t>term</w:t>
      </w:r>
      <w:proofErr w:type="spellEnd"/>
      <w:r w:rsidR="007027F9">
        <w:rPr>
          <w:rFonts w:ascii="Times New Roman" w:hAnsi="Times New Roman" w:cs="Times New Roman"/>
        </w:rPr>
        <w:t xml:space="preserve"> </w:t>
      </w:r>
      <w:proofErr w:type="spellStart"/>
      <w:r w:rsidR="007027F9">
        <w:rPr>
          <w:rFonts w:ascii="Times New Roman" w:hAnsi="Times New Roman" w:cs="Times New Roman"/>
        </w:rPr>
        <w:t>outcomes</w:t>
      </w:r>
      <w:proofErr w:type="spellEnd"/>
      <w:r w:rsidR="007027F9">
        <w:rPr>
          <w:rFonts w:ascii="Times New Roman" w:hAnsi="Times New Roman" w:cs="Times New Roman"/>
        </w:rPr>
        <w:t xml:space="preserve"> da</w:t>
      </w:r>
      <w:r w:rsidR="00960D28">
        <w:rPr>
          <w:rFonts w:ascii="Times New Roman" w:hAnsi="Times New Roman" w:cs="Times New Roman"/>
        </w:rPr>
        <w:t>ta</w:t>
      </w:r>
    </w:p>
    <w:p w14:paraId="3A22FE2A" w14:textId="77777777" w:rsidR="00FE1254" w:rsidRDefault="00FE1254" w:rsidP="00FE1254">
      <w:pPr>
        <w:spacing w:line="480" w:lineRule="auto"/>
        <w:rPr>
          <w:rFonts w:ascii="Times New Roman" w:hAnsi="Times New Roman" w:cs="Times New Roman"/>
        </w:rPr>
      </w:pPr>
    </w:p>
    <w:p w14:paraId="6B7D6806" w14:textId="77777777" w:rsidR="00FE1254" w:rsidRDefault="00FE1254" w:rsidP="00FE125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METHODS</w:t>
      </w:r>
    </w:p>
    <w:p w14:paraId="450C950E" w14:textId="407CA195" w:rsidR="00FE1254" w:rsidRDefault="00FE1254" w:rsidP="00FE1254">
      <w:pPr>
        <w:spacing w:line="480" w:lineRule="auto"/>
        <w:rPr>
          <w:rFonts w:ascii="Times New Roman" w:hAnsi="Times New Roman" w:cs="Times New Roman"/>
        </w:rPr>
      </w:pPr>
      <w:r w:rsidRPr="00FE1254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Access to </w:t>
      </w:r>
      <w:proofErr w:type="spellStart"/>
      <w:r>
        <w:rPr>
          <w:rFonts w:ascii="Times New Roman" w:hAnsi="Times New Roman" w:cs="Times New Roman"/>
        </w:rPr>
        <w:t>users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thr</w:t>
      </w:r>
      <w:r w:rsidR="00595F5F">
        <w:rPr>
          <w:rFonts w:ascii="Times New Roman" w:hAnsi="Times New Roman" w:cs="Times New Roman"/>
        </w:rPr>
        <w:t>ough</w:t>
      </w:r>
      <w:proofErr w:type="spellEnd"/>
      <w:r w:rsidR="00595F5F">
        <w:rPr>
          <w:rFonts w:ascii="Times New Roman" w:hAnsi="Times New Roman" w:cs="Times New Roman"/>
        </w:rPr>
        <w:t xml:space="preserve"> th</w:t>
      </w:r>
      <w:r w:rsidR="00960D28">
        <w:rPr>
          <w:rFonts w:ascii="Times New Roman" w:hAnsi="Times New Roman" w:cs="Times New Roman"/>
        </w:rPr>
        <w:t>e manufacturer of the implant (</w:t>
      </w:r>
      <w:r w:rsidR="00595F5F">
        <w:rPr>
          <w:rFonts w:ascii="Times New Roman" w:hAnsi="Times New Roman" w:cs="Times New Roman"/>
        </w:rPr>
        <w:t>Ellipse, USA)</w:t>
      </w:r>
      <w:r w:rsidR="00960D28">
        <w:rPr>
          <w:rFonts w:ascii="Times New Roman" w:hAnsi="Times New Roman" w:cs="Times New Roman"/>
        </w:rPr>
        <w:t xml:space="preserve"> (</w:t>
      </w:r>
      <w:proofErr w:type="spellStart"/>
      <w:r w:rsidR="00960D28">
        <w:rPr>
          <w:rFonts w:ascii="Times New Roman" w:hAnsi="Times New Roman" w:cs="Times New Roman"/>
        </w:rPr>
        <w:t>before</w:t>
      </w:r>
      <w:proofErr w:type="spellEnd"/>
      <w:r w:rsidR="00960D28">
        <w:rPr>
          <w:rFonts w:ascii="Times New Roman" w:hAnsi="Times New Roman" w:cs="Times New Roman"/>
        </w:rPr>
        <w:t xml:space="preserve"> </w:t>
      </w:r>
      <w:proofErr w:type="spellStart"/>
      <w:r w:rsidR="00960D28">
        <w:rPr>
          <w:rFonts w:ascii="Times New Roman" w:hAnsi="Times New Roman" w:cs="Times New Roman"/>
        </w:rPr>
        <w:t>September</w:t>
      </w:r>
      <w:proofErr w:type="spellEnd"/>
      <w:r w:rsidR="00960D28">
        <w:rPr>
          <w:rFonts w:ascii="Times New Roman" w:hAnsi="Times New Roman" w:cs="Times New Roman"/>
        </w:rPr>
        <w:t xml:space="preserve"> 2014)</w:t>
      </w:r>
    </w:p>
    <w:p w14:paraId="0EBF2310" w14:textId="746CF19B" w:rsidR="00FE1254" w:rsidRDefault="00FE1254" w:rsidP="00FE12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Questionnaire to EPOS </w:t>
      </w:r>
      <w:proofErr w:type="spellStart"/>
      <w:r>
        <w:rPr>
          <w:rFonts w:ascii="Times New Roman" w:hAnsi="Times New Roman" w:cs="Times New Roman"/>
        </w:rPr>
        <w:t>members</w:t>
      </w:r>
      <w:proofErr w:type="spellEnd"/>
      <w:r w:rsidR="00D53226">
        <w:rPr>
          <w:rFonts w:ascii="Times New Roman" w:hAnsi="Times New Roman" w:cs="Times New Roman"/>
        </w:rPr>
        <w:t xml:space="preserve">, sent </w:t>
      </w:r>
      <w:proofErr w:type="spellStart"/>
      <w:r w:rsidR="00D53226">
        <w:rPr>
          <w:rFonts w:ascii="Times New Roman" w:hAnsi="Times New Roman" w:cs="Times New Roman"/>
        </w:rPr>
        <w:t>through</w:t>
      </w:r>
      <w:proofErr w:type="spellEnd"/>
      <w:r w:rsidR="00D53226">
        <w:rPr>
          <w:rFonts w:ascii="Times New Roman" w:hAnsi="Times New Roman" w:cs="Times New Roman"/>
        </w:rPr>
        <w:t xml:space="preserve"> email, </w:t>
      </w:r>
      <w:proofErr w:type="spellStart"/>
      <w:r w:rsidR="00D53226">
        <w:rPr>
          <w:rFonts w:ascii="Times New Roman" w:hAnsi="Times New Roman" w:cs="Times New Roman"/>
        </w:rPr>
        <w:t>aiming</w:t>
      </w:r>
      <w:proofErr w:type="spellEnd"/>
      <w:r w:rsidR="00D53226">
        <w:rPr>
          <w:rFonts w:ascii="Times New Roman" w:hAnsi="Times New Roman" w:cs="Times New Roman"/>
        </w:rPr>
        <w:t xml:space="preserve"> to </w:t>
      </w:r>
      <w:proofErr w:type="spellStart"/>
      <w:r w:rsidR="00D53226">
        <w:rPr>
          <w:rFonts w:ascii="Times New Roman" w:hAnsi="Times New Roman" w:cs="Times New Roman"/>
        </w:rPr>
        <w:t>determine</w:t>
      </w:r>
      <w:proofErr w:type="spellEnd"/>
      <w:r w:rsidR="00D53226">
        <w:rPr>
          <w:rFonts w:ascii="Times New Roman" w:hAnsi="Times New Roman" w:cs="Times New Roman"/>
        </w:rPr>
        <w:t xml:space="preserve"> the </w:t>
      </w:r>
      <w:proofErr w:type="spellStart"/>
      <w:r w:rsidR="00D53226">
        <w:rPr>
          <w:rFonts w:ascii="Times New Roman" w:hAnsi="Times New Roman" w:cs="Times New Roman"/>
        </w:rPr>
        <w:t>number</w:t>
      </w:r>
      <w:proofErr w:type="spellEnd"/>
      <w:r w:rsidR="00D53226">
        <w:rPr>
          <w:rFonts w:ascii="Times New Roman" w:hAnsi="Times New Roman" w:cs="Times New Roman"/>
        </w:rPr>
        <w:t xml:space="preserve"> of MAGEC </w:t>
      </w:r>
      <w:proofErr w:type="spellStart"/>
      <w:r w:rsidR="00D53226">
        <w:rPr>
          <w:rFonts w:ascii="Times New Roman" w:hAnsi="Times New Roman" w:cs="Times New Roman"/>
        </w:rPr>
        <w:t>users</w:t>
      </w:r>
      <w:proofErr w:type="spellEnd"/>
      <w:r w:rsidR="00D53226">
        <w:rPr>
          <w:rFonts w:ascii="Times New Roman" w:hAnsi="Times New Roman" w:cs="Times New Roman"/>
        </w:rPr>
        <w:t xml:space="preserve"> in </w:t>
      </w:r>
      <w:proofErr w:type="spellStart"/>
      <w:r w:rsidR="00D53226">
        <w:rPr>
          <w:rFonts w:ascii="Times New Roman" w:hAnsi="Times New Roman" w:cs="Times New Roman"/>
        </w:rPr>
        <w:t>each</w:t>
      </w:r>
      <w:proofErr w:type="spellEnd"/>
      <w:r w:rsidR="00D53226">
        <w:rPr>
          <w:rFonts w:ascii="Times New Roman" w:hAnsi="Times New Roman" w:cs="Times New Roman"/>
        </w:rPr>
        <w:t xml:space="preserve"> country, </w:t>
      </w:r>
      <w:proofErr w:type="spellStart"/>
      <w:r w:rsidR="00D53226">
        <w:rPr>
          <w:rFonts w:ascii="Times New Roman" w:hAnsi="Times New Roman" w:cs="Times New Roman"/>
        </w:rPr>
        <w:t>identify</w:t>
      </w:r>
      <w:proofErr w:type="spellEnd"/>
      <w:r w:rsidR="00D53226">
        <w:rPr>
          <w:rFonts w:ascii="Times New Roman" w:hAnsi="Times New Roman" w:cs="Times New Roman"/>
        </w:rPr>
        <w:t xml:space="preserve"> </w:t>
      </w:r>
      <w:proofErr w:type="spellStart"/>
      <w:r w:rsidR="00D53226">
        <w:rPr>
          <w:rFonts w:ascii="Times New Roman" w:hAnsi="Times New Roman" w:cs="Times New Roman"/>
        </w:rPr>
        <w:t>their</w:t>
      </w:r>
      <w:proofErr w:type="spellEnd"/>
      <w:r w:rsidR="00D53226">
        <w:rPr>
          <w:rFonts w:ascii="Times New Roman" w:hAnsi="Times New Roman" w:cs="Times New Roman"/>
        </w:rPr>
        <w:t xml:space="preserve"> main </w:t>
      </w:r>
      <w:proofErr w:type="spellStart"/>
      <w:r w:rsidR="00D53226">
        <w:rPr>
          <w:rFonts w:ascii="Times New Roman" w:hAnsi="Times New Roman" w:cs="Times New Roman"/>
        </w:rPr>
        <w:t>specialty</w:t>
      </w:r>
      <w:proofErr w:type="spellEnd"/>
      <w:r w:rsidR="00D53226">
        <w:rPr>
          <w:rFonts w:ascii="Times New Roman" w:hAnsi="Times New Roman" w:cs="Times New Roman"/>
        </w:rPr>
        <w:t xml:space="preserve"> (</w:t>
      </w:r>
      <w:proofErr w:type="spellStart"/>
      <w:r w:rsidR="00D53226">
        <w:rPr>
          <w:rFonts w:ascii="Times New Roman" w:hAnsi="Times New Roman" w:cs="Times New Roman"/>
        </w:rPr>
        <w:t>pediatric</w:t>
      </w:r>
      <w:proofErr w:type="spellEnd"/>
      <w:r w:rsidR="00D53226">
        <w:rPr>
          <w:rFonts w:ascii="Times New Roman" w:hAnsi="Times New Roman" w:cs="Times New Roman"/>
        </w:rPr>
        <w:t xml:space="preserve"> </w:t>
      </w:r>
      <w:proofErr w:type="spellStart"/>
      <w:r w:rsidR="00D53226">
        <w:rPr>
          <w:rFonts w:ascii="Times New Roman" w:hAnsi="Times New Roman" w:cs="Times New Roman"/>
        </w:rPr>
        <w:t>orthopaedics</w:t>
      </w:r>
      <w:proofErr w:type="spellEnd"/>
      <w:r w:rsidR="00D53226">
        <w:rPr>
          <w:rFonts w:ascii="Times New Roman" w:hAnsi="Times New Roman" w:cs="Times New Roman"/>
        </w:rPr>
        <w:t xml:space="preserve">, </w:t>
      </w:r>
      <w:proofErr w:type="spellStart"/>
      <w:r w:rsidR="00D53226">
        <w:rPr>
          <w:rFonts w:ascii="Times New Roman" w:hAnsi="Times New Roman" w:cs="Times New Roman"/>
        </w:rPr>
        <w:t>spine</w:t>
      </w:r>
      <w:proofErr w:type="spellEnd"/>
      <w:r w:rsidR="00D53226">
        <w:rPr>
          <w:rFonts w:ascii="Times New Roman" w:hAnsi="Times New Roman" w:cs="Times New Roman"/>
        </w:rPr>
        <w:t xml:space="preserve">), and </w:t>
      </w:r>
      <w:proofErr w:type="spellStart"/>
      <w:r w:rsidR="00D53226">
        <w:rPr>
          <w:rFonts w:ascii="Times New Roman" w:hAnsi="Times New Roman" w:cs="Times New Roman"/>
        </w:rPr>
        <w:t>clarify</w:t>
      </w:r>
      <w:proofErr w:type="spellEnd"/>
      <w:r w:rsidR="00D53226">
        <w:rPr>
          <w:rFonts w:ascii="Times New Roman" w:hAnsi="Times New Roman" w:cs="Times New Roman"/>
        </w:rPr>
        <w:t xml:space="preserve"> the indications (</w:t>
      </w:r>
      <w:proofErr w:type="spellStart"/>
      <w:r w:rsidR="00D53226">
        <w:rPr>
          <w:rFonts w:ascii="Times New Roman" w:hAnsi="Times New Roman" w:cs="Times New Roman"/>
        </w:rPr>
        <w:t>age</w:t>
      </w:r>
      <w:proofErr w:type="spellEnd"/>
      <w:r w:rsidR="00D53226">
        <w:rPr>
          <w:rFonts w:ascii="Times New Roman" w:hAnsi="Times New Roman" w:cs="Times New Roman"/>
        </w:rPr>
        <w:t xml:space="preserve">, </w:t>
      </w:r>
      <w:proofErr w:type="spellStart"/>
      <w:r w:rsidR="00D53226">
        <w:rPr>
          <w:rFonts w:ascii="Times New Roman" w:hAnsi="Times New Roman" w:cs="Times New Roman"/>
        </w:rPr>
        <w:t>etiolo</w:t>
      </w:r>
      <w:r w:rsidR="00960D28">
        <w:rPr>
          <w:rFonts w:ascii="Times New Roman" w:hAnsi="Times New Roman" w:cs="Times New Roman"/>
        </w:rPr>
        <w:t>gy</w:t>
      </w:r>
      <w:proofErr w:type="spellEnd"/>
      <w:r w:rsidR="00960D28">
        <w:rPr>
          <w:rFonts w:ascii="Times New Roman" w:hAnsi="Times New Roman" w:cs="Times New Roman"/>
        </w:rPr>
        <w:t xml:space="preserve">, Cobb angle) for MAGEC </w:t>
      </w:r>
      <w:proofErr w:type="spellStart"/>
      <w:r w:rsidR="00960D28">
        <w:rPr>
          <w:rFonts w:ascii="Times New Roman" w:hAnsi="Times New Roman" w:cs="Times New Roman"/>
        </w:rPr>
        <w:t>rods</w:t>
      </w:r>
      <w:proofErr w:type="spellEnd"/>
      <w:r w:rsidR="00960D28">
        <w:rPr>
          <w:rFonts w:ascii="Times New Roman" w:hAnsi="Times New Roman" w:cs="Times New Roman"/>
        </w:rPr>
        <w:t xml:space="preserve"> (</w:t>
      </w:r>
      <w:proofErr w:type="spellStart"/>
      <w:r w:rsidR="00960D28">
        <w:rPr>
          <w:rFonts w:ascii="Times New Roman" w:hAnsi="Times New Roman" w:cs="Times New Roman"/>
        </w:rPr>
        <w:t>analysis</w:t>
      </w:r>
      <w:proofErr w:type="spellEnd"/>
      <w:r w:rsidR="00960D28">
        <w:rPr>
          <w:rFonts w:ascii="Times New Roman" w:hAnsi="Times New Roman" w:cs="Times New Roman"/>
        </w:rPr>
        <w:t xml:space="preserve"> </w:t>
      </w:r>
      <w:proofErr w:type="spellStart"/>
      <w:r w:rsidR="00960D28">
        <w:rPr>
          <w:rFonts w:ascii="Times New Roman" w:hAnsi="Times New Roman" w:cs="Times New Roman"/>
        </w:rPr>
        <w:t>before</w:t>
      </w:r>
      <w:proofErr w:type="spellEnd"/>
      <w:r w:rsidR="00960D28">
        <w:rPr>
          <w:rFonts w:ascii="Times New Roman" w:hAnsi="Times New Roman" w:cs="Times New Roman"/>
        </w:rPr>
        <w:t xml:space="preserve"> </w:t>
      </w:r>
      <w:proofErr w:type="spellStart"/>
      <w:r w:rsidR="00960D28">
        <w:rPr>
          <w:rFonts w:ascii="Times New Roman" w:hAnsi="Times New Roman" w:cs="Times New Roman"/>
        </w:rPr>
        <w:t>December</w:t>
      </w:r>
      <w:proofErr w:type="spellEnd"/>
      <w:r w:rsidR="00960D28">
        <w:rPr>
          <w:rFonts w:ascii="Times New Roman" w:hAnsi="Times New Roman" w:cs="Times New Roman"/>
        </w:rPr>
        <w:t xml:space="preserve"> 2014)</w:t>
      </w:r>
    </w:p>
    <w:p w14:paraId="55B0E2A5" w14:textId="62BF3D8D" w:rsidR="00FE1254" w:rsidRDefault="00FE1254" w:rsidP="00FE12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proofErr w:type="spellStart"/>
      <w:r>
        <w:rPr>
          <w:rFonts w:ascii="Times New Roman" w:hAnsi="Times New Roman" w:cs="Times New Roman"/>
        </w:rPr>
        <w:t>Database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creation</w:t>
      </w:r>
      <w:proofErr w:type="spellEnd"/>
      <w:r>
        <w:rPr>
          <w:rFonts w:ascii="Times New Roman" w:hAnsi="Times New Roman" w:cs="Times New Roman"/>
        </w:rPr>
        <w:t xml:space="preserve"> </w:t>
      </w:r>
      <w:r w:rsidR="00960D28">
        <w:rPr>
          <w:rFonts w:ascii="Times New Roman" w:hAnsi="Times New Roman" w:cs="Times New Roman"/>
        </w:rPr>
        <w:t xml:space="preserve">(first </w:t>
      </w:r>
      <w:proofErr w:type="spellStart"/>
      <w:r w:rsidR="00960D28">
        <w:rPr>
          <w:rFonts w:ascii="Times New Roman" w:hAnsi="Times New Roman" w:cs="Times New Roman"/>
        </w:rPr>
        <w:t>trimester</w:t>
      </w:r>
      <w:proofErr w:type="spellEnd"/>
      <w:r w:rsidR="00960D28">
        <w:rPr>
          <w:rFonts w:ascii="Times New Roman" w:hAnsi="Times New Roman" w:cs="Times New Roman"/>
        </w:rPr>
        <w:t xml:space="preserve"> of 2015)</w:t>
      </w:r>
    </w:p>
    <w:p w14:paraId="7DF3B8DE" w14:textId="77777777" w:rsidR="00595F5F" w:rsidRDefault="00595F5F" w:rsidP="00FE12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Report complications and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procedures</w:t>
      </w:r>
      <w:proofErr w:type="spellEnd"/>
    </w:p>
    <w:p w14:paraId="0A081031" w14:textId="77777777" w:rsidR="00595F5F" w:rsidRDefault="00595F5F" w:rsidP="00FE12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proofErr w:type="spellStart"/>
      <w:r>
        <w:rPr>
          <w:rFonts w:ascii="Times New Roman" w:hAnsi="Times New Roman" w:cs="Times New Roman"/>
        </w:rPr>
        <w:t>Radiological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analysis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from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preoperative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skeletal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maturity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including</w:t>
      </w:r>
      <w:proofErr w:type="spellEnd"/>
      <w:r>
        <w:rPr>
          <w:rFonts w:ascii="Times New Roman" w:hAnsi="Times New Roman" w:cs="Times New Roman"/>
        </w:rPr>
        <w:t xml:space="preserve"> spinal </w:t>
      </w:r>
      <w:proofErr w:type="spellStart"/>
      <w:r>
        <w:rPr>
          <w:rFonts w:ascii="Times New Roman" w:hAnsi="Times New Roman" w:cs="Times New Roman"/>
        </w:rPr>
        <w:t>growth</w:t>
      </w:r>
      <w:proofErr w:type="spellEnd"/>
      <w:r>
        <w:rPr>
          <w:rFonts w:ascii="Times New Roman" w:hAnsi="Times New Roman" w:cs="Times New Roman"/>
        </w:rPr>
        <w:t xml:space="preserve"> (T1-Sacrum) and Cobb angle </w:t>
      </w:r>
      <w:proofErr w:type="spellStart"/>
      <w:r>
        <w:rPr>
          <w:rFonts w:ascii="Times New Roman" w:hAnsi="Times New Roman" w:cs="Times New Roman"/>
        </w:rPr>
        <w:t>measurements</w:t>
      </w:r>
      <w:proofErr w:type="spellEnd"/>
    </w:p>
    <w:p w14:paraId="7261DEDF" w14:textId="77777777" w:rsidR="00595F5F" w:rsidRPr="00FE1254" w:rsidRDefault="00595F5F" w:rsidP="00FE125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If possible </w:t>
      </w:r>
      <w:proofErr w:type="spellStart"/>
      <w:r>
        <w:rPr>
          <w:rFonts w:ascii="Times New Roman" w:hAnsi="Times New Roman" w:cs="Times New Roman"/>
        </w:rPr>
        <w:t>establish</w:t>
      </w:r>
      <w:proofErr w:type="spellEnd"/>
      <w:r>
        <w:rPr>
          <w:rFonts w:ascii="Times New Roman" w:hAnsi="Times New Roman" w:cs="Times New Roman"/>
        </w:rPr>
        <w:t xml:space="preserve"> a prospective </w:t>
      </w:r>
      <w:proofErr w:type="spellStart"/>
      <w:r>
        <w:rPr>
          <w:rFonts w:ascii="Times New Roman" w:hAnsi="Times New Roman" w:cs="Times New Roman"/>
        </w:rPr>
        <w:t>follow</w:t>
      </w:r>
      <w:proofErr w:type="spellEnd"/>
      <w:r>
        <w:rPr>
          <w:rFonts w:ascii="Times New Roman" w:hAnsi="Times New Roman" w:cs="Times New Roman"/>
        </w:rPr>
        <w:t xml:space="preserve">-up of </w:t>
      </w:r>
      <w:proofErr w:type="spellStart"/>
      <w:r>
        <w:rPr>
          <w:rFonts w:ascii="Times New Roman" w:hAnsi="Times New Roman" w:cs="Times New Roman"/>
        </w:rPr>
        <w:t>pulmonary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treated</w:t>
      </w:r>
      <w:proofErr w:type="spellEnd"/>
      <w:r>
        <w:rPr>
          <w:rFonts w:ascii="Times New Roman" w:hAnsi="Times New Roman" w:cs="Times New Roman"/>
        </w:rPr>
        <w:t xml:space="preserve"> patients</w:t>
      </w:r>
    </w:p>
    <w:p w14:paraId="333FC576" w14:textId="77777777" w:rsidR="00B67326" w:rsidRDefault="00B67326" w:rsidP="00FE1254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A93D854" w14:textId="77777777" w:rsidR="00251225" w:rsidRDefault="00251225" w:rsidP="00FE1254">
      <w:pPr>
        <w:spacing w:line="480" w:lineRule="auto"/>
        <w:rPr>
          <w:rFonts w:ascii="Times New Roman" w:hAnsi="Times New Roman" w:cs="Times New Roman"/>
        </w:rPr>
      </w:pPr>
    </w:p>
    <w:p w14:paraId="14DF055B" w14:textId="77777777" w:rsidR="00251225" w:rsidRDefault="00251225" w:rsidP="00FE1254">
      <w:pPr>
        <w:spacing w:line="480" w:lineRule="auto"/>
        <w:rPr>
          <w:rFonts w:ascii="Times New Roman" w:hAnsi="Times New Roman" w:cs="Times New Roman"/>
        </w:rPr>
      </w:pPr>
    </w:p>
    <w:p w14:paraId="4ADD2AD5" w14:textId="77777777" w:rsidR="005C0978" w:rsidRDefault="00FE1254" w:rsidP="00BA165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</w:t>
      </w:r>
    </w:p>
    <w:p w14:paraId="21C0FEC1" w14:textId="77777777" w:rsidR="005C0978" w:rsidRPr="005C0978" w:rsidRDefault="005C0978" w:rsidP="00BA1654">
      <w:pPr>
        <w:rPr>
          <w:rFonts w:ascii="Times New Roman" w:hAnsi="Times New Roman" w:cs="Times New Roman"/>
          <w:b/>
        </w:rPr>
      </w:pPr>
    </w:p>
    <w:p w14:paraId="03F9EFA2" w14:textId="77777777" w:rsidR="005C0978" w:rsidRDefault="005C0978" w:rsidP="005C0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0978">
        <w:rPr>
          <w:rFonts w:ascii="Times New Roman" w:hAnsi="Times New Roman" w:cs="Times New Roman"/>
        </w:rPr>
        <w:t xml:space="preserve">1. Cheung KM, Cheung JP, </w:t>
      </w:r>
      <w:proofErr w:type="spellStart"/>
      <w:r w:rsidRPr="005C0978">
        <w:rPr>
          <w:rFonts w:ascii="Times New Roman" w:hAnsi="Times New Roman" w:cs="Times New Roman"/>
        </w:rPr>
        <w:t>Samartzis</w:t>
      </w:r>
      <w:proofErr w:type="spellEnd"/>
      <w:r w:rsidRPr="005C0978">
        <w:rPr>
          <w:rFonts w:ascii="Times New Roman" w:hAnsi="Times New Roman" w:cs="Times New Roman"/>
        </w:rPr>
        <w:t xml:space="preserve"> D, Mak KC, Wong YW, Cheung WY, </w:t>
      </w:r>
      <w:proofErr w:type="spellStart"/>
      <w:r w:rsidRPr="005C0978">
        <w:rPr>
          <w:rFonts w:ascii="Times New Roman" w:hAnsi="Times New Roman" w:cs="Times New Roman"/>
        </w:rPr>
        <w:t>Akbarnia</w:t>
      </w:r>
      <w:proofErr w:type="spellEnd"/>
      <w:r w:rsidRPr="005C0978">
        <w:rPr>
          <w:rFonts w:ascii="Times New Roman" w:hAnsi="Times New Roman" w:cs="Times New Roman"/>
        </w:rPr>
        <w:t xml:space="preserve"> BA, </w:t>
      </w:r>
      <w:proofErr w:type="spellStart"/>
      <w:r w:rsidRPr="005C0978">
        <w:rPr>
          <w:rFonts w:ascii="Times New Roman" w:hAnsi="Times New Roman" w:cs="Times New Roman"/>
        </w:rPr>
        <w:t>Luk</w:t>
      </w:r>
      <w:proofErr w:type="spellEnd"/>
      <w:r w:rsidRPr="005C0978">
        <w:rPr>
          <w:rFonts w:ascii="Times New Roman" w:hAnsi="Times New Roman" w:cs="Times New Roman"/>
        </w:rPr>
        <w:t xml:space="preserve"> KD. </w:t>
      </w:r>
      <w:proofErr w:type="spellStart"/>
      <w:r w:rsidRPr="005C0978">
        <w:rPr>
          <w:rFonts w:ascii="Times New Roman" w:hAnsi="Times New Roman" w:cs="Times New Roman"/>
        </w:rPr>
        <w:t>Magnetically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controlled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growing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rods</w:t>
      </w:r>
      <w:proofErr w:type="spellEnd"/>
      <w:r w:rsidRPr="005C0978">
        <w:rPr>
          <w:rFonts w:ascii="Times New Roman" w:hAnsi="Times New Roman" w:cs="Times New Roman"/>
        </w:rPr>
        <w:t xml:space="preserve"> for </w:t>
      </w:r>
      <w:proofErr w:type="spellStart"/>
      <w:r w:rsidRPr="005C0978">
        <w:rPr>
          <w:rFonts w:ascii="Times New Roman" w:hAnsi="Times New Roman" w:cs="Times New Roman"/>
        </w:rPr>
        <w:t>severe</w:t>
      </w:r>
      <w:proofErr w:type="spellEnd"/>
      <w:r w:rsidRPr="005C0978">
        <w:rPr>
          <w:rFonts w:ascii="Times New Roman" w:hAnsi="Times New Roman" w:cs="Times New Roman"/>
        </w:rPr>
        <w:t xml:space="preserve"> spinal </w:t>
      </w:r>
      <w:proofErr w:type="spellStart"/>
      <w:r w:rsidRPr="005C0978">
        <w:rPr>
          <w:rFonts w:ascii="Times New Roman" w:hAnsi="Times New Roman" w:cs="Times New Roman"/>
        </w:rPr>
        <w:t>curvature</w:t>
      </w:r>
      <w:proofErr w:type="spellEnd"/>
      <w:r w:rsidRPr="005C0978">
        <w:rPr>
          <w:rFonts w:ascii="Times New Roman" w:hAnsi="Times New Roman" w:cs="Times New Roman"/>
        </w:rPr>
        <w:t xml:space="preserve"> in </w:t>
      </w:r>
      <w:proofErr w:type="spellStart"/>
      <w:r w:rsidRPr="005C0978">
        <w:rPr>
          <w:rFonts w:ascii="Times New Roman" w:hAnsi="Times New Roman" w:cs="Times New Roman"/>
        </w:rPr>
        <w:t>young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children</w:t>
      </w:r>
      <w:proofErr w:type="spellEnd"/>
      <w:r w:rsidRPr="005C0978">
        <w:rPr>
          <w:rFonts w:ascii="Times New Roman" w:hAnsi="Times New Roman" w:cs="Times New Roman"/>
        </w:rPr>
        <w:t xml:space="preserve">: a prospective case </w:t>
      </w:r>
      <w:proofErr w:type="spellStart"/>
      <w:r w:rsidRPr="005C0978">
        <w:rPr>
          <w:rFonts w:ascii="Times New Roman" w:hAnsi="Times New Roman" w:cs="Times New Roman"/>
        </w:rPr>
        <w:t>series</w:t>
      </w:r>
      <w:proofErr w:type="spellEnd"/>
      <w:r w:rsidRPr="005C0978">
        <w:rPr>
          <w:rFonts w:ascii="Times New Roman" w:hAnsi="Times New Roman" w:cs="Times New Roman"/>
        </w:rPr>
        <w:t>. Lancet. 2012 May 26</w:t>
      </w:r>
      <w:proofErr w:type="gramStart"/>
      <w:r w:rsidRPr="005C0978">
        <w:rPr>
          <w:rFonts w:ascii="Times New Roman" w:hAnsi="Times New Roman" w:cs="Times New Roman"/>
        </w:rPr>
        <w:t>;379</w:t>
      </w:r>
      <w:proofErr w:type="gramEnd"/>
      <w:r w:rsidRPr="005C0978">
        <w:rPr>
          <w:rFonts w:ascii="Times New Roman" w:hAnsi="Times New Roman" w:cs="Times New Roman"/>
        </w:rPr>
        <w:t>(9830):1967-74</w:t>
      </w:r>
    </w:p>
    <w:p w14:paraId="266AD233" w14:textId="77777777" w:rsidR="005C0978" w:rsidRPr="005C0978" w:rsidRDefault="005C0978" w:rsidP="005C0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0EB8C7" w14:textId="77777777" w:rsidR="005C0978" w:rsidRDefault="005C0978" w:rsidP="005C0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0978">
        <w:rPr>
          <w:rFonts w:ascii="Times New Roman" w:hAnsi="Times New Roman" w:cs="Times New Roman"/>
        </w:rPr>
        <w:t xml:space="preserve">2. Dannawi Z, </w:t>
      </w:r>
      <w:proofErr w:type="spellStart"/>
      <w:r w:rsidRPr="005C0978">
        <w:rPr>
          <w:rFonts w:ascii="Times New Roman" w:hAnsi="Times New Roman" w:cs="Times New Roman"/>
        </w:rPr>
        <w:t>Altaf</w:t>
      </w:r>
      <w:proofErr w:type="spellEnd"/>
      <w:r w:rsidRPr="005C0978">
        <w:rPr>
          <w:rFonts w:ascii="Times New Roman" w:hAnsi="Times New Roman" w:cs="Times New Roman"/>
        </w:rPr>
        <w:t xml:space="preserve"> F, </w:t>
      </w:r>
      <w:proofErr w:type="spellStart"/>
      <w:r w:rsidRPr="005C0978">
        <w:rPr>
          <w:rFonts w:ascii="Times New Roman" w:hAnsi="Times New Roman" w:cs="Times New Roman"/>
        </w:rPr>
        <w:t>Harshavardhana</w:t>
      </w:r>
      <w:proofErr w:type="spellEnd"/>
      <w:r w:rsidRPr="005C0978">
        <w:rPr>
          <w:rFonts w:ascii="Times New Roman" w:hAnsi="Times New Roman" w:cs="Times New Roman"/>
        </w:rPr>
        <w:t xml:space="preserve"> NS, El </w:t>
      </w:r>
      <w:proofErr w:type="spellStart"/>
      <w:r w:rsidRPr="005C0978">
        <w:rPr>
          <w:rFonts w:ascii="Times New Roman" w:hAnsi="Times New Roman" w:cs="Times New Roman"/>
        </w:rPr>
        <w:t>Sebaie</w:t>
      </w:r>
      <w:proofErr w:type="spellEnd"/>
      <w:r w:rsidRPr="005C0978">
        <w:rPr>
          <w:rFonts w:ascii="Times New Roman" w:hAnsi="Times New Roman" w:cs="Times New Roman"/>
        </w:rPr>
        <w:t xml:space="preserve"> H, </w:t>
      </w:r>
      <w:proofErr w:type="spellStart"/>
      <w:r w:rsidRPr="005C0978">
        <w:rPr>
          <w:rFonts w:ascii="Times New Roman" w:hAnsi="Times New Roman" w:cs="Times New Roman"/>
        </w:rPr>
        <w:t>Noordeen</w:t>
      </w:r>
      <w:proofErr w:type="spellEnd"/>
      <w:r w:rsidRPr="005C0978">
        <w:rPr>
          <w:rFonts w:ascii="Times New Roman" w:hAnsi="Times New Roman" w:cs="Times New Roman"/>
        </w:rPr>
        <w:t xml:space="preserve"> H. </w:t>
      </w:r>
      <w:proofErr w:type="spellStart"/>
      <w:r w:rsidRPr="005C0978">
        <w:rPr>
          <w:rFonts w:ascii="Times New Roman" w:hAnsi="Times New Roman" w:cs="Times New Roman"/>
        </w:rPr>
        <w:t>Early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results</w:t>
      </w:r>
      <w:proofErr w:type="spellEnd"/>
      <w:r w:rsidRPr="005C0978">
        <w:rPr>
          <w:rFonts w:ascii="Times New Roman" w:hAnsi="Times New Roman" w:cs="Times New Roman"/>
        </w:rPr>
        <w:t xml:space="preserve"> of a </w:t>
      </w:r>
      <w:proofErr w:type="spellStart"/>
      <w:r w:rsidRPr="005C0978">
        <w:rPr>
          <w:rFonts w:ascii="Times New Roman" w:hAnsi="Times New Roman" w:cs="Times New Roman"/>
        </w:rPr>
        <w:t>remotely-operated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magnetic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growth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rod</w:t>
      </w:r>
      <w:proofErr w:type="spellEnd"/>
      <w:r w:rsidRPr="005C0978">
        <w:rPr>
          <w:rFonts w:ascii="Times New Roman" w:hAnsi="Times New Roman" w:cs="Times New Roman"/>
        </w:rPr>
        <w:t xml:space="preserve"> in </w:t>
      </w:r>
      <w:proofErr w:type="spellStart"/>
      <w:r w:rsidRPr="005C0978">
        <w:rPr>
          <w:rFonts w:ascii="Times New Roman" w:hAnsi="Times New Roman" w:cs="Times New Roman"/>
        </w:rPr>
        <w:t>early-onset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scoliosis</w:t>
      </w:r>
      <w:proofErr w:type="spellEnd"/>
      <w:r w:rsidRPr="005C0978">
        <w:rPr>
          <w:rFonts w:ascii="Times New Roman" w:hAnsi="Times New Roman" w:cs="Times New Roman"/>
        </w:rPr>
        <w:t xml:space="preserve">. </w:t>
      </w:r>
      <w:proofErr w:type="spellStart"/>
      <w:r w:rsidRPr="005C0978">
        <w:rPr>
          <w:rFonts w:ascii="Times New Roman" w:hAnsi="Times New Roman" w:cs="Times New Roman"/>
        </w:rPr>
        <w:t>Bone</w:t>
      </w:r>
      <w:proofErr w:type="spellEnd"/>
      <w:r w:rsidRPr="005C0978">
        <w:rPr>
          <w:rFonts w:ascii="Times New Roman" w:hAnsi="Times New Roman" w:cs="Times New Roman"/>
        </w:rPr>
        <w:t xml:space="preserve"> Joint J. 2013 Jan</w:t>
      </w:r>
      <w:proofErr w:type="gramStart"/>
      <w:r w:rsidRPr="005C0978">
        <w:rPr>
          <w:rFonts w:ascii="Times New Roman" w:hAnsi="Times New Roman" w:cs="Times New Roman"/>
        </w:rPr>
        <w:t>;95</w:t>
      </w:r>
      <w:proofErr w:type="gramEnd"/>
      <w:r w:rsidRPr="005C0978">
        <w:rPr>
          <w:rFonts w:ascii="Times New Roman" w:hAnsi="Times New Roman" w:cs="Times New Roman"/>
        </w:rPr>
        <w:t>-B(1):75-80</w:t>
      </w:r>
    </w:p>
    <w:p w14:paraId="2ED3AAB9" w14:textId="77777777" w:rsidR="005C0978" w:rsidRPr="005C0978" w:rsidRDefault="005C0978" w:rsidP="005C0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493B93" w14:textId="77777777" w:rsidR="005C0978" w:rsidRPr="005C0978" w:rsidRDefault="005C0978" w:rsidP="005C09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0978">
        <w:rPr>
          <w:rFonts w:ascii="Times New Roman" w:hAnsi="Times New Roman" w:cs="Times New Roman"/>
        </w:rPr>
        <w:t xml:space="preserve">3. </w:t>
      </w:r>
      <w:proofErr w:type="spellStart"/>
      <w:r w:rsidRPr="005C0978">
        <w:rPr>
          <w:rFonts w:ascii="Times New Roman" w:hAnsi="Times New Roman" w:cs="Times New Roman"/>
        </w:rPr>
        <w:t>Hickey</w:t>
      </w:r>
      <w:proofErr w:type="spellEnd"/>
      <w:r w:rsidRPr="005C0978">
        <w:rPr>
          <w:rFonts w:ascii="Times New Roman" w:hAnsi="Times New Roman" w:cs="Times New Roman"/>
        </w:rPr>
        <w:t xml:space="preserve"> BA, </w:t>
      </w:r>
      <w:proofErr w:type="spellStart"/>
      <w:r w:rsidRPr="005C0978">
        <w:rPr>
          <w:rFonts w:ascii="Times New Roman" w:hAnsi="Times New Roman" w:cs="Times New Roman"/>
        </w:rPr>
        <w:t>Towriss</w:t>
      </w:r>
      <w:proofErr w:type="spellEnd"/>
      <w:r w:rsidRPr="005C0978">
        <w:rPr>
          <w:rFonts w:ascii="Times New Roman" w:hAnsi="Times New Roman" w:cs="Times New Roman"/>
        </w:rPr>
        <w:t xml:space="preserve"> C, Baxter G, </w:t>
      </w:r>
      <w:proofErr w:type="spellStart"/>
      <w:r w:rsidRPr="005C0978">
        <w:rPr>
          <w:rFonts w:ascii="Times New Roman" w:hAnsi="Times New Roman" w:cs="Times New Roman"/>
        </w:rPr>
        <w:t>Yasso</w:t>
      </w:r>
      <w:proofErr w:type="spellEnd"/>
      <w:r w:rsidRPr="005C0978">
        <w:rPr>
          <w:rFonts w:ascii="Times New Roman" w:hAnsi="Times New Roman" w:cs="Times New Roman"/>
        </w:rPr>
        <w:t xml:space="preserve"> S, James S, Jones A, </w:t>
      </w:r>
      <w:proofErr w:type="spellStart"/>
      <w:r w:rsidRPr="005C0978">
        <w:rPr>
          <w:rFonts w:ascii="Times New Roman" w:hAnsi="Times New Roman" w:cs="Times New Roman"/>
        </w:rPr>
        <w:t>Howes</w:t>
      </w:r>
      <w:proofErr w:type="spellEnd"/>
      <w:r w:rsidRPr="005C0978">
        <w:rPr>
          <w:rFonts w:ascii="Times New Roman" w:hAnsi="Times New Roman" w:cs="Times New Roman"/>
        </w:rPr>
        <w:t xml:space="preserve"> J, Davies P, </w:t>
      </w:r>
      <w:proofErr w:type="spellStart"/>
      <w:r w:rsidRPr="005C0978">
        <w:rPr>
          <w:rFonts w:ascii="Times New Roman" w:hAnsi="Times New Roman" w:cs="Times New Roman"/>
        </w:rPr>
        <w:t>Ahuja</w:t>
      </w:r>
      <w:proofErr w:type="spellEnd"/>
      <w:r w:rsidRPr="005C0978">
        <w:rPr>
          <w:rFonts w:ascii="Times New Roman" w:hAnsi="Times New Roman" w:cs="Times New Roman"/>
        </w:rPr>
        <w:t xml:space="preserve"> S. </w:t>
      </w:r>
      <w:proofErr w:type="spellStart"/>
      <w:r w:rsidRPr="005C0978">
        <w:rPr>
          <w:rFonts w:ascii="Times New Roman" w:hAnsi="Times New Roman" w:cs="Times New Roman"/>
        </w:rPr>
        <w:t>Early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experience</w:t>
      </w:r>
      <w:proofErr w:type="spellEnd"/>
      <w:r w:rsidRPr="005C0978">
        <w:rPr>
          <w:rFonts w:ascii="Times New Roman" w:hAnsi="Times New Roman" w:cs="Times New Roman"/>
        </w:rPr>
        <w:t xml:space="preserve"> of MAGEC </w:t>
      </w:r>
      <w:proofErr w:type="spellStart"/>
      <w:r w:rsidRPr="005C0978">
        <w:rPr>
          <w:rFonts w:ascii="Times New Roman" w:hAnsi="Times New Roman" w:cs="Times New Roman"/>
        </w:rPr>
        <w:t>magnetic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growing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rods</w:t>
      </w:r>
      <w:proofErr w:type="spellEnd"/>
      <w:r w:rsidRPr="005C0978">
        <w:rPr>
          <w:rFonts w:ascii="Times New Roman" w:hAnsi="Times New Roman" w:cs="Times New Roman"/>
        </w:rPr>
        <w:t xml:space="preserve"> in the </w:t>
      </w:r>
      <w:proofErr w:type="spellStart"/>
      <w:r w:rsidRPr="005C0978">
        <w:rPr>
          <w:rFonts w:ascii="Times New Roman" w:hAnsi="Times New Roman" w:cs="Times New Roman"/>
        </w:rPr>
        <w:t>treatment</w:t>
      </w:r>
      <w:proofErr w:type="spellEnd"/>
      <w:r w:rsidRPr="005C0978">
        <w:rPr>
          <w:rFonts w:ascii="Times New Roman" w:hAnsi="Times New Roman" w:cs="Times New Roman"/>
        </w:rPr>
        <w:t xml:space="preserve"> of </w:t>
      </w:r>
      <w:proofErr w:type="spellStart"/>
      <w:r w:rsidRPr="005C0978">
        <w:rPr>
          <w:rFonts w:ascii="Times New Roman" w:hAnsi="Times New Roman" w:cs="Times New Roman"/>
        </w:rPr>
        <w:t>early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onset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scoliosis</w:t>
      </w:r>
      <w:proofErr w:type="spellEnd"/>
      <w:r w:rsidRPr="005C0978">
        <w:rPr>
          <w:rFonts w:ascii="Times New Roman" w:hAnsi="Times New Roman" w:cs="Times New Roman"/>
        </w:rPr>
        <w:t xml:space="preserve">. </w:t>
      </w:r>
      <w:proofErr w:type="spellStart"/>
      <w:r w:rsidRPr="005C0978">
        <w:rPr>
          <w:rFonts w:ascii="Times New Roman" w:hAnsi="Times New Roman" w:cs="Times New Roman"/>
        </w:rPr>
        <w:t>Eur</w:t>
      </w:r>
      <w:proofErr w:type="spell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Spine</w:t>
      </w:r>
      <w:proofErr w:type="spellEnd"/>
      <w:r w:rsidRPr="005C0978">
        <w:rPr>
          <w:rFonts w:ascii="Times New Roman" w:hAnsi="Times New Roman" w:cs="Times New Roman"/>
        </w:rPr>
        <w:t xml:space="preserve"> J. 2014 Apr</w:t>
      </w:r>
      <w:proofErr w:type="gramStart"/>
      <w:r w:rsidRPr="005C0978">
        <w:rPr>
          <w:rFonts w:ascii="Times New Roman" w:hAnsi="Times New Roman" w:cs="Times New Roman"/>
        </w:rPr>
        <w:t>;23</w:t>
      </w:r>
      <w:proofErr w:type="gramEnd"/>
      <w:r w:rsidRPr="005C0978">
        <w:rPr>
          <w:rFonts w:ascii="Times New Roman" w:hAnsi="Times New Roman" w:cs="Times New Roman"/>
        </w:rPr>
        <w:t xml:space="preserve"> </w:t>
      </w:r>
      <w:proofErr w:type="spellStart"/>
      <w:r w:rsidRPr="005C0978">
        <w:rPr>
          <w:rFonts w:ascii="Times New Roman" w:hAnsi="Times New Roman" w:cs="Times New Roman"/>
        </w:rPr>
        <w:t>Suppl</w:t>
      </w:r>
      <w:proofErr w:type="spellEnd"/>
      <w:r w:rsidRPr="005C0978">
        <w:rPr>
          <w:rFonts w:ascii="Times New Roman" w:hAnsi="Times New Roman" w:cs="Times New Roman"/>
        </w:rPr>
        <w:t xml:space="preserve"> 1:61-5</w:t>
      </w:r>
    </w:p>
    <w:sectPr w:rsidR="005C0978" w:rsidRPr="005C0978" w:rsidSect="000C6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54"/>
    <w:rsid w:val="000C6E11"/>
    <w:rsid w:val="0015005D"/>
    <w:rsid w:val="0025102E"/>
    <w:rsid w:val="00251225"/>
    <w:rsid w:val="002B61BF"/>
    <w:rsid w:val="004B3B67"/>
    <w:rsid w:val="00547963"/>
    <w:rsid w:val="00595F5F"/>
    <w:rsid w:val="005C0978"/>
    <w:rsid w:val="00600DFE"/>
    <w:rsid w:val="007027F9"/>
    <w:rsid w:val="00960D28"/>
    <w:rsid w:val="00B67326"/>
    <w:rsid w:val="00B743C5"/>
    <w:rsid w:val="00BA1654"/>
    <w:rsid w:val="00BC2C09"/>
    <w:rsid w:val="00CA201B"/>
    <w:rsid w:val="00D42008"/>
    <w:rsid w:val="00D53226"/>
    <w:rsid w:val="00D72A21"/>
    <w:rsid w:val="00E165CC"/>
    <w:rsid w:val="00E92203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9C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D72A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2A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2A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2A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2A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A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D72A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2A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2A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2A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2A2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2A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99C49-3FCA-464A-B8FD-75D0DD2CD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456</Words>
  <Characters>2513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ilharreborde</dc:creator>
  <cp:keywords/>
  <dc:description/>
  <cp:lastModifiedBy>brice ilharreborde</cp:lastModifiedBy>
  <cp:revision>5</cp:revision>
  <dcterms:created xsi:type="dcterms:W3CDTF">2014-04-13T08:37:00Z</dcterms:created>
  <dcterms:modified xsi:type="dcterms:W3CDTF">2014-04-13T08:49:00Z</dcterms:modified>
</cp:coreProperties>
</file>